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Concessioni discrezionali non vincolate di contributi, benefici, esoneri e sovvenzioni (Provvedimenti amministrativi discrezionali nell'an e nel contenuto)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valutazione e deliberazione in ordine a concessioni discrezionali non vincolate di contributi, benefici, esoneri e sovvenzioni che, ove consentiti, sostanziano atti di c.d. alta 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Regolamento di contabilita' - Regolamento per la concessione di contributi, altre erogazioni economiche e patrocini a favore di soggetti pubblici e privati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9A5207" w:rsidRDefault="000A4605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9A5207" w:rsidRDefault="000A4605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5D75A1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9A5207" w:rsidRDefault="000A4605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5D75A1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9A5207" w:rsidRDefault="000A4605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9A5207" w:rsidRDefault="000A4605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9A5207" w:rsidRDefault="000A4605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9A5207" w:rsidRDefault="000A4605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9A5207" w:rsidRDefault="000A4605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9A5207" w:rsidRDefault="000A4605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5D75A1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A4605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5D75A1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A5207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03537BE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2026-06-06T19:20:00Z</dcterms:modified>
</cp:coreProperties>
</file>